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7D" w:rsidRDefault="008A5BE3">
      <w:pPr>
        <w:pStyle w:val="Body"/>
        <w:rPr>
          <w:rFonts w:hint="eastAsia"/>
        </w:rPr>
      </w:pPr>
      <w:r>
        <w:rPr>
          <w:b/>
          <w:bCs/>
        </w:rPr>
        <w:t>ŽIDOVSKA OPĆINA ČAKOVEC</w:t>
      </w: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4596537</wp:posOffset>
            </wp:positionH>
            <wp:positionV relativeFrom="page">
              <wp:posOffset>368617</wp:posOffset>
            </wp:positionV>
            <wp:extent cx="977265" cy="949325"/>
            <wp:effectExtent l="0" t="0" r="0" b="0"/>
            <wp:wrapSquare wrapText="bothSides" distT="57150" distB="57150" distL="57150" distR="57150"/>
            <wp:docPr id="1073741825" name="officeArt object" descr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ika 3" descr="Slika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49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E7D" w:rsidRDefault="008A5BE3">
      <w:pPr>
        <w:pStyle w:val="Body"/>
        <w:rPr>
          <w:rFonts w:hint="eastAsia"/>
        </w:rPr>
      </w:pPr>
      <w:r>
        <w:rPr>
          <w:lang w:val="fr-FR"/>
        </w:rPr>
        <w:t>Martina Pu</w:t>
      </w:r>
      <w:proofErr w:type="spellStart"/>
      <w:r>
        <w:t>šteka</w:t>
      </w:r>
      <w:proofErr w:type="spellEnd"/>
      <w:r>
        <w:t xml:space="preserve"> 9</w:t>
      </w:r>
    </w:p>
    <w:p w:rsidR="00180E7D" w:rsidRDefault="008A5BE3">
      <w:pPr>
        <w:pStyle w:val="Body"/>
        <w:rPr>
          <w:rFonts w:hint="eastAsia"/>
        </w:rPr>
      </w:pPr>
      <w:r>
        <w:t>40000 Čakovec</w:t>
      </w:r>
    </w:p>
    <w:p w:rsidR="00180E7D" w:rsidRDefault="008A5BE3">
      <w:pPr>
        <w:pStyle w:val="Body"/>
        <w:rPr>
          <w:rFonts w:hint="eastAsia"/>
        </w:rPr>
      </w:pPr>
      <w:r>
        <w:t>Hrvaška</w:t>
      </w: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jc w:val="center"/>
        <w:rPr>
          <w:rFonts w:hint="eastAsia"/>
        </w:rPr>
      </w:pPr>
    </w:p>
    <w:p w:rsidR="00180E7D" w:rsidRDefault="008A5BE3">
      <w:pPr>
        <w:pStyle w:val="Body"/>
        <w:jc w:val="center"/>
        <w:rPr>
          <w:rFonts w:hint="eastAsia"/>
          <w:b/>
          <w:bCs/>
        </w:rPr>
      </w:pPr>
      <w:r>
        <w:rPr>
          <w:b/>
          <w:bCs/>
          <w:lang w:val="pt-PT"/>
        </w:rPr>
        <w:t xml:space="preserve">Projekt N e v e r F o r g e t </w:t>
      </w:r>
      <w:r>
        <w:rPr>
          <w:b/>
          <w:bCs/>
        </w:rPr>
        <w:t xml:space="preserve"> financira Evropska unija </w:t>
      </w:r>
    </w:p>
    <w:p w:rsidR="00180E7D" w:rsidRDefault="008A5BE3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>iz programa</w:t>
      </w:r>
      <w:r>
        <w:rPr>
          <w:b/>
          <w:bCs/>
          <w:lang w:val="ru-RU"/>
        </w:rPr>
        <w:t>"Dr</w:t>
      </w:r>
      <w:proofErr w:type="spellStart"/>
      <w:r>
        <w:rPr>
          <w:b/>
          <w:bCs/>
        </w:rPr>
        <w:t>žavljani</w:t>
      </w:r>
      <w:proofErr w:type="spellEnd"/>
      <w:r>
        <w:rPr>
          <w:b/>
          <w:bCs/>
        </w:rPr>
        <w:t>, enakost, pravice in vrednote”</w:t>
      </w:r>
    </w:p>
    <w:p w:rsidR="00180E7D" w:rsidRDefault="00180E7D">
      <w:pPr>
        <w:pStyle w:val="Body"/>
        <w:jc w:val="center"/>
        <w:rPr>
          <w:rFonts w:hint="eastAsia"/>
          <w:b/>
          <w:bCs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8A5BE3">
      <w:pPr>
        <w:pStyle w:val="Body"/>
        <w:rPr>
          <w:rFonts w:hint="eastAsia"/>
        </w:rPr>
      </w:pPr>
      <w:r>
        <w:t>N</w:t>
      </w:r>
      <w:proofErr w:type="spellStart"/>
      <w:r>
        <w:rPr>
          <w:lang w:val="en-US"/>
        </w:rPr>
        <w:t>osilka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mednarodnega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>
        <w:rPr>
          <w:lang w:val="en-US"/>
        </w:rPr>
        <w:t xml:space="preserve"> Never Forget - Remembering the Holocaust </w:t>
      </w:r>
      <w:r>
        <w:rPr>
          <w:rFonts w:ascii="Cambria" w:hAnsi="Cambria"/>
          <w:i/>
          <w:iCs/>
          <w:lang w:val="en-US"/>
        </w:rPr>
        <w:t>and building tolerance and solidarity in the EU</w:t>
      </w:r>
      <w:r>
        <w:rPr>
          <w:rFonts w:ascii="Cambria" w:hAnsi="Cambria"/>
          <w:i/>
          <w:iCs/>
        </w:rPr>
        <w:t>, krajše</w:t>
      </w:r>
      <w:r>
        <w:t xml:space="preserve"> Never </w:t>
      </w:r>
      <w:proofErr w:type="spellStart"/>
      <w:r>
        <w:t>Forget</w:t>
      </w:r>
      <w:proofErr w:type="spellEnd"/>
      <w:r>
        <w:t xml:space="preserve">, ki ga financira Evropska unija, je </w:t>
      </w:r>
      <w:r>
        <w:rPr>
          <w:rFonts w:ascii="Cambria" w:hAnsi="Cambria"/>
          <w:b/>
          <w:bCs/>
        </w:rPr>
        <w:t xml:space="preserve">Židovska </w:t>
      </w:r>
      <w:proofErr w:type="spellStart"/>
      <w:r>
        <w:rPr>
          <w:rFonts w:ascii="Cambria" w:hAnsi="Cambria"/>
          <w:b/>
          <w:bCs/>
        </w:rPr>
        <w:t>općina</w:t>
      </w:r>
      <w:proofErr w:type="spellEnd"/>
      <w:r>
        <w:rPr>
          <w:rFonts w:ascii="Cambria" w:hAnsi="Cambria"/>
          <w:b/>
          <w:bCs/>
        </w:rPr>
        <w:t xml:space="preserve"> Čakovec</w:t>
      </w:r>
      <w:r>
        <w:t xml:space="preserve"> (Hrvaška</w:t>
      </w:r>
      <w:bookmarkStart w:id="0" w:name="_GoBack"/>
      <w:r>
        <w:t xml:space="preserve">). Partnerja projekta pa </w:t>
      </w:r>
      <w:r>
        <w:rPr>
          <w:lang w:val="it-IT"/>
        </w:rPr>
        <w:t xml:space="preserve">sta </w:t>
      </w:r>
      <w:r>
        <w:rPr>
          <w:b/>
          <w:bCs/>
        </w:rPr>
        <w:t xml:space="preserve">Center judovske kulturne dediščine Sinagoga Maribor </w:t>
      </w:r>
      <w:r>
        <w:t>(Slovenija)</w:t>
      </w:r>
      <w:r>
        <w:rPr>
          <w:b/>
          <w:bCs/>
        </w:rPr>
        <w:t xml:space="preserve"> </w:t>
      </w:r>
      <w:r>
        <w:t>in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Obč</w:t>
      </w:r>
      <w:proofErr w:type="spellEnd"/>
      <w:r>
        <w:rPr>
          <w:b/>
          <w:bCs/>
          <w:lang w:val="it-IT"/>
        </w:rPr>
        <w:t>ina Lendava</w:t>
      </w:r>
      <w:r>
        <w:t xml:space="preserve"> (Slovenija).</w:t>
      </w:r>
    </w:p>
    <w:p w:rsidR="00180E7D" w:rsidRDefault="00180E7D">
      <w:pPr>
        <w:pStyle w:val="Body"/>
        <w:rPr>
          <w:rFonts w:hint="eastAsia"/>
        </w:rPr>
      </w:pPr>
    </w:p>
    <w:bookmarkEnd w:id="0"/>
    <w:p w:rsidR="00180E7D" w:rsidRDefault="008A5BE3">
      <w:pPr>
        <w:pStyle w:val="Body"/>
        <w:rPr>
          <w:rFonts w:hint="eastAsia"/>
        </w:rPr>
      </w:pPr>
      <w:proofErr w:type="spellStart"/>
      <w:r>
        <w:rPr>
          <w:lang w:val="it-IT"/>
        </w:rPr>
        <w:t>Vsi</w:t>
      </w:r>
      <w:proofErr w:type="spellEnd"/>
      <w:r>
        <w:rPr>
          <w:lang w:val="it-IT"/>
        </w:rPr>
        <w:t xml:space="preserve"> </w:t>
      </w:r>
      <w:r>
        <w:t xml:space="preserve">projektni partnerji bodo tekom leta izvajali najrazličnejše aktivnosti, katerih cilj bo ohranjati spomin na žrtve totalitarnih režimov, krepiti evropsko državljansko kulturo, demokracijo, spoštovanje človekovih pravic ter razmišljanje o evropski kulturni raznolikosti in skupnih vrednotah. Holokavst je v Evropi zgodovinsko dejstvo, ki je imelo nepredvidljive posledice na vrednote in politiko na naši celini. Najbolj izrazito pa je vplival na obstoj judovskega naroda. Uničil je judovske skupnosti na Hrvaškem, v Sloveniji in na Madžarskem ter jim onemogočil, da vzpostavijo stanje in dosežke iz predvojnih časov. </w:t>
      </w:r>
    </w:p>
    <w:p w:rsidR="00180E7D" w:rsidRDefault="00180E7D">
      <w:pPr>
        <w:pStyle w:val="Body"/>
        <w:rPr>
          <w:rFonts w:hint="eastAsia"/>
        </w:rPr>
      </w:pPr>
    </w:p>
    <w:p w:rsidR="00180E7D" w:rsidRDefault="008A5BE3">
      <w:pPr>
        <w:pStyle w:val="Body"/>
        <w:rPr>
          <w:rFonts w:hint="eastAsia"/>
        </w:rPr>
      </w:pPr>
      <w:r>
        <w:t xml:space="preserve">Aktivnosti projekta, ki vključujejo organizacijo konferenc, delavnic, seminarjev, razstav, koncertov, komemoracij in postavitev </w:t>
      </w:r>
      <w:proofErr w:type="spellStart"/>
      <w:r>
        <w:t>Stolpersteinov</w:t>
      </w:r>
      <w:proofErr w:type="spellEnd"/>
      <w:r>
        <w:t xml:space="preserve"> / kamnov spotike, so usmerjene v krepitev človekovih pravic, poglabljanje zavedanja o holokavstu in pomenu negovanja zgodovinskih dejstev. Poleg tega bo Židovska </w:t>
      </w:r>
      <w:proofErr w:type="spellStart"/>
      <w:r>
        <w:t>općina</w:t>
      </w:r>
      <w:proofErr w:type="spellEnd"/>
      <w:r>
        <w:t xml:space="preserve"> Čakovec v okviru projekta izdala tudi publikacijo in posnela dokumentarni film o Judih iz območja Čakovca in njihovem vsesplošnem gospodarskem, kulturnem in </w:t>
      </w:r>
      <w:proofErr w:type="spellStart"/>
      <w:r>
        <w:t>druž</w:t>
      </w:r>
      <w:r>
        <w:rPr>
          <w:lang w:val="de-DE"/>
        </w:rPr>
        <w:t>benem</w:t>
      </w:r>
      <w:proofErr w:type="spellEnd"/>
      <w:r>
        <w:rPr>
          <w:lang w:val="de-DE"/>
        </w:rPr>
        <w:t xml:space="preserve"> </w:t>
      </w:r>
      <w:r>
        <w:t>doprinosu.</w:t>
      </w:r>
    </w:p>
    <w:p w:rsidR="00180E7D" w:rsidRDefault="00180E7D">
      <w:pPr>
        <w:pStyle w:val="Body"/>
        <w:rPr>
          <w:rFonts w:hint="eastAsia"/>
        </w:rPr>
      </w:pPr>
    </w:p>
    <w:p w:rsidR="00180E7D" w:rsidRDefault="008A5BE3">
      <w:pPr>
        <w:pStyle w:val="Body"/>
        <w:rPr>
          <w:rFonts w:hint="eastAsia"/>
        </w:rPr>
      </w:pPr>
      <w:r>
        <w:rPr>
          <w:lang w:val="es-ES_tradnl"/>
        </w:rPr>
        <w:t>Del prakti</w:t>
      </w:r>
      <w:proofErr w:type="spellStart"/>
      <w:r>
        <w:t>čnih</w:t>
      </w:r>
      <w:proofErr w:type="spellEnd"/>
      <w:r>
        <w:t xml:space="preserve"> aktivnosti v okviru projekta bodo partnerji </w:t>
      </w:r>
      <w:proofErr w:type="spellStart"/>
      <w:r>
        <w:t>poskuš</w:t>
      </w:r>
      <w:proofErr w:type="spellEnd"/>
      <w:r>
        <w:rPr>
          <w:lang w:val="it-IT"/>
        </w:rPr>
        <w:t xml:space="preserve">ali </w:t>
      </w:r>
      <w:r>
        <w:t xml:space="preserve">izvajati s študijskimi obiski krajev, ki so bili pomembni za zgodovino judovskih skupnosti, udeleženci teh aktivnosti </w:t>
      </w:r>
      <w:r>
        <w:rPr>
          <w:lang w:val="es-ES_tradnl"/>
        </w:rPr>
        <w:t>pa bodo u</w:t>
      </w:r>
      <w:proofErr w:type="spellStart"/>
      <w:r>
        <w:t>čitelji</w:t>
      </w:r>
      <w:proofErr w:type="spellEnd"/>
      <w:r>
        <w:t xml:space="preserve"> zgodovine in etike osnovnih in srednjih šol projektnih partnerjev. Datumi obiska oz. obiskov š</w:t>
      </w:r>
      <w:r>
        <w:rPr>
          <w:lang w:val="pt-PT"/>
        </w:rPr>
        <w:t>e niso dolo</w:t>
      </w:r>
      <w:proofErr w:type="spellStart"/>
      <w:r>
        <w:t>čeni</w:t>
      </w:r>
      <w:proofErr w:type="spellEnd"/>
      <w:r>
        <w:t xml:space="preserve">, saj jih bodo projektni partnerji v nadaljevanju projekta določili skupaj, nato pa jih vključili tudi v šolske koledarje. Od udeležencev študijskega obiska pričakujemo predstavitev projekta pri pouku in sodelovanje pri aktivnostih v okviru projekta Never </w:t>
      </w:r>
      <w:proofErr w:type="spellStart"/>
      <w:r>
        <w:t>Forget</w:t>
      </w:r>
      <w:proofErr w:type="spellEnd"/>
      <w:r>
        <w:t>.</w:t>
      </w:r>
    </w:p>
    <w:p w:rsidR="00180E7D" w:rsidRDefault="00180E7D">
      <w:pPr>
        <w:pStyle w:val="Body"/>
        <w:rPr>
          <w:rFonts w:hint="eastAsia"/>
        </w:rPr>
      </w:pPr>
    </w:p>
    <w:p w:rsidR="00180E7D" w:rsidRDefault="008A5BE3">
      <w:pPr>
        <w:pStyle w:val="Body"/>
        <w:rPr>
          <w:rFonts w:hint="eastAsia"/>
        </w:rPr>
      </w:pPr>
      <w:r>
        <w:t xml:space="preserve">Vrednost projekta znaša 76.635,00 EUR, od tega bo 48,28 % sredstev porabila Židovska </w:t>
      </w:r>
      <w:proofErr w:type="spellStart"/>
      <w:r>
        <w:t>općina</w:t>
      </w:r>
      <w:proofErr w:type="spellEnd"/>
      <w:r>
        <w:t xml:space="preserve"> Čakovec, 31,03 % Center judovske kulturne </w:t>
      </w:r>
      <w:proofErr w:type="spellStart"/>
      <w:r>
        <w:t>dedišč</w:t>
      </w:r>
      <w:r>
        <w:rPr>
          <w:lang w:val="de-DE"/>
        </w:rPr>
        <w:t>ine</w:t>
      </w:r>
      <w:proofErr w:type="spellEnd"/>
      <w:r>
        <w:rPr>
          <w:lang w:val="de-DE"/>
        </w:rPr>
        <w:t xml:space="preserve"> Sinagoga Maribor in 20,69 % Ob</w:t>
      </w:r>
      <w:r>
        <w:t>čina Lendava. Projekt v celoti financira Evropska unija iz programa Državljani, enakost, pravice in vrednote (CERV), nadzira pa ga Evropska komisija – Evropska izvršna agencija za izobraževanje in kulturo (EACEA). Projekt bo trajal od 1. 4. 2022 do 31. 3. 2023.</w:t>
      </w: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04"/>
        <w:gridCol w:w="1766"/>
        <w:gridCol w:w="4391"/>
      </w:tblGrid>
      <w:tr w:rsidR="00180E7D">
        <w:trPr>
          <w:trHeight w:val="2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bCs/>
                <w:i/>
                <w:iCs/>
                <w:kern w:val="1"/>
                <w:sz w:val="20"/>
                <w:szCs w:val="20"/>
                <w:u w:color="000000"/>
              </w:rPr>
              <w:t>PARTNER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bCs/>
                <w:i/>
                <w:iCs/>
                <w:kern w:val="1"/>
                <w:sz w:val="20"/>
                <w:szCs w:val="20"/>
                <w:u w:color="000000"/>
              </w:rPr>
              <w:t>DATUM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bCs/>
                <w:i/>
                <w:iCs/>
                <w:kern w:val="1"/>
                <w:sz w:val="20"/>
                <w:szCs w:val="20"/>
                <w:u w:color="000000"/>
              </w:rPr>
              <w:t>DOGODEK</w:t>
            </w:r>
          </w:p>
        </w:tc>
      </w:tr>
      <w:tr w:rsidR="00180E7D">
        <w:trPr>
          <w:trHeight w:val="530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b/>
                <w:bCs/>
                <w:kern w:val="1"/>
                <w:sz w:val="20"/>
                <w:szCs w:val="20"/>
                <w:u w:color="000000"/>
              </w:rPr>
            </w:pPr>
            <w:r>
              <w:rPr>
                <w:rFonts w:ascii="Cambria" w:hAnsi="Cambria"/>
                <w:b/>
                <w:bCs/>
                <w:kern w:val="1"/>
                <w:sz w:val="20"/>
                <w:szCs w:val="20"/>
                <w:u w:color="000000"/>
              </w:rPr>
              <w:t>OBČINA LENDAVA</w:t>
            </w: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bCs/>
                <w:kern w:val="1"/>
                <w:sz w:val="20"/>
                <w:szCs w:val="20"/>
                <w:u w:color="000000"/>
              </w:rPr>
              <w:t>(SLO)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26. 4. 2022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Uvodna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projektna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konferenca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v Sloveniji in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slovesnost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v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spomin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žrtve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holokavsta</w:t>
            </w:r>
            <w:proofErr w:type="spellEnd"/>
          </w:p>
        </w:tc>
      </w:tr>
      <w:tr w:rsidR="00180E7D">
        <w:trPr>
          <w:trHeight w:val="33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0E7D" w:rsidRDefault="00180E7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4. 9. 2022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Razstava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in seminar</w:t>
            </w:r>
          </w:p>
        </w:tc>
      </w:tr>
      <w:tr w:rsidR="00180E7D">
        <w:trPr>
          <w:trHeight w:val="330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b/>
                <w:bCs/>
                <w:kern w:val="1"/>
                <w:sz w:val="20"/>
                <w:szCs w:val="20"/>
                <w:u w:color="000000"/>
              </w:rPr>
            </w:pPr>
            <w:r>
              <w:rPr>
                <w:rFonts w:ascii="Cambria" w:hAnsi="Cambria"/>
                <w:b/>
                <w:bCs/>
                <w:kern w:val="1"/>
                <w:sz w:val="20"/>
                <w:szCs w:val="20"/>
                <w:u w:color="000000"/>
              </w:rPr>
              <w:t>SINAGOGA MARIBOR</w:t>
            </w: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bCs/>
                <w:kern w:val="1"/>
                <w:sz w:val="20"/>
                <w:szCs w:val="20"/>
                <w:u w:color="000000"/>
              </w:rPr>
              <w:t>(SLO)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4. 7. 2022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Postavitev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Stolpersteinov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/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kamnov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spotike</w:t>
            </w:r>
            <w:proofErr w:type="spellEnd"/>
          </w:p>
        </w:tc>
      </w:tr>
      <w:tr w:rsidR="00180E7D">
        <w:trPr>
          <w:trHeight w:val="49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0E7D" w:rsidRDefault="00180E7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avgust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/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september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2022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Konferenca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in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predavanje</w:t>
            </w:r>
            <w:proofErr w:type="spellEnd"/>
          </w:p>
        </w:tc>
      </w:tr>
      <w:tr w:rsidR="00180E7D">
        <w:trPr>
          <w:trHeight w:val="53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0E7D" w:rsidRDefault="00180E7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27. 1. 2023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Razstava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in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slovesnost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v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spomin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žrtve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holokavsta</w:t>
            </w:r>
            <w:proofErr w:type="spellEnd"/>
          </w:p>
        </w:tc>
      </w:tr>
      <w:tr w:rsidR="00180E7D">
        <w:trPr>
          <w:trHeight w:val="530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b/>
                <w:bCs/>
                <w:kern w:val="1"/>
                <w:sz w:val="20"/>
                <w:szCs w:val="20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bCs/>
                <w:kern w:val="1"/>
                <w:sz w:val="20"/>
                <w:szCs w:val="20"/>
                <w:u w:color="000000"/>
              </w:rPr>
              <w:t>ŽIDOVSKA OPĆINA ČAKOVEC (HR)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29. 5. 2022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Uvodna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projektna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konferenca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Hrvaškem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in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slovesnost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v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spomin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žrtve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holokavsta</w:t>
            </w:r>
            <w:proofErr w:type="spellEnd"/>
          </w:p>
        </w:tc>
      </w:tr>
      <w:tr w:rsidR="00180E7D">
        <w:trPr>
          <w:trHeight w:val="33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80E7D" w:rsidRDefault="00180E7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18. 10. 2022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Koncert</w:t>
            </w:r>
            <w:proofErr w:type="spellEnd"/>
          </w:p>
        </w:tc>
      </w:tr>
      <w:tr w:rsidR="00180E7D">
        <w:trPr>
          <w:trHeight w:val="129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80E7D" w:rsidRDefault="00180E7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E7D" w:rsidRDefault="008A5BE3">
            <w:pPr>
              <w:pStyle w:val="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17. 4. 2023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jc w:val="center"/>
              <w:rPr>
                <w:rFonts w:ascii="Cambria" w:eastAsia="Cambria" w:hAnsi="Cambria" w:cs="Cambria"/>
                <w:kern w:val="1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Slovesnost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v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spomin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žrtve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holokavsta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postavitev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Stolpersteinov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razstava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predavanje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predstavitev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publikacije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in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dokumentarnega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filma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-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zaključna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projektna</w:t>
            </w:r>
            <w:proofErr w:type="spellEnd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konferenca</w:t>
            </w:r>
            <w:proofErr w:type="spellEnd"/>
          </w:p>
          <w:p w:rsidR="00180E7D" w:rsidRDefault="00180E7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rPr>
                <w:rFonts w:ascii="Cambria" w:eastAsia="Cambria" w:hAnsi="Cambria" w:cs="Cambria"/>
                <w:kern w:val="1"/>
                <w:sz w:val="4"/>
                <w:szCs w:val="4"/>
                <w:u w:color="000000"/>
              </w:rPr>
            </w:pPr>
          </w:p>
          <w:p w:rsidR="00180E7D" w:rsidRDefault="008A5BE3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rPr>
                <w:rFonts w:hint="eastAsia"/>
              </w:rPr>
            </w:pPr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 xml:space="preserve">*seminar in workshop / </w:t>
            </w:r>
            <w:proofErr w:type="spellStart"/>
            <w:r>
              <w:rPr>
                <w:rFonts w:ascii="Cambria" w:hAnsi="Cambria"/>
                <w:kern w:val="1"/>
                <w:sz w:val="20"/>
                <w:szCs w:val="20"/>
                <w:u w:color="000000"/>
              </w:rPr>
              <w:t>delavnica</w:t>
            </w:r>
            <w:proofErr w:type="spellEnd"/>
          </w:p>
        </w:tc>
      </w:tr>
    </w:tbl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180E7D">
      <w:pPr>
        <w:pStyle w:val="Body"/>
        <w:rPr>
          <w:rFonts w:hint="eastAsia"/>
        </w:rPr>
      </w:pP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Kontakti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Židovska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općina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Čakovec</w:t>
      </w:r>
      <w:proofErr w:type="spellEnd"/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Predsednik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Andrej Pal,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dr.med</w:t>
      </w:r>
      <w:proofErr w:type="spellEnd"/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Tel: +385 (0) 98 241 188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Elektronski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naslov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andrej.pal@ck.t-com.hr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Spletna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stran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https://zidovska-opcina-cakovec.hr/</w:t>
      </w:r>
    </w:p>
    <w:p w:rsidR="00180E7D" w:rsidRDefault="00180E7D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Center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judovske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kulturne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dediščine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Sinagoga Maribor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Direktor: Boris Hajdinjak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Tel: +386 (0) 31 680 294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Elektronski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naslov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uprava@sinagogamaribor.si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Start"/>
      <w:r>
        <w:rPr>
          <w:rFonts w:ascii="Times Roman" w:hAnsi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pletna</w:t>
      </w:r>
      <w:proofErr w:type="spellEnd"/>
      <w:r>
        <w:rPr>
          <w:rFonts w:ascii="Times Roman" w:hAnsi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stran</w:t>
      </w:r>
      <w:proofErr w:type="spellEnd"/>
      <w:r>
        <w:rPr>
          <w:rFonts w:ascii="Times Roman" w:hAnsi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http://www.sinagogamaribor.si/en/</w:t>
      </w:r>
    </w:p>
    <w:p w:rsidR="00180E7D" w:rsidRDefault="00180E7D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Obč</w:t>
      </w:r>
      <w:proofErr w:type="spellEnd"/>
      <w:r>
        <w:rPr>
          <w:rFonts w:ascii="Times Roman" w:hAnsi="Times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ina Lendava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Vodja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Oddelka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družbene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dejavnosti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Tanja Šimonka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Tel: +386 (0) 2 577 2500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Elektronski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naslov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tanja.simonka@lendava.si</w:t>
      </w:r>
    </w:p>
    <w:p w:rsidR="00180E7D" w:rsidRDefault="008A5BE3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Spletna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stran</w:t>
      </w:r>
      <w:proofErr w:type="spellEnd"/>
      <w:r>
        <w:rPr>
          <w:rFonts w:ascii="Times Roman" w:hAnsi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7" w:history="1">
        <w:r>
          <w:rPr>
            <w:rStyle w:val="Hyperlink0"/>
            <w:u w:color="000000"/>
            <w:lang w:val="de-DE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https://lendava.si/</w:t>
        </w:r>
      </w:hyperlink>
    </w:p>
    <w:p w:rsidR="00180E7D" w:rsidRDefault="00180E7D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0E7D" w:rsidRDefault="00180E7D">
      <w:pPr>
        <w:pStyle w:val="Default"/>
        <w:spacing w:before="0" w:line="240" w:lineRule="auto"/>
        <w:rPr>
          <w:rFonts w:ascii="Times Roman" w:eastAsia="Times Roman" w:hAnsi="Times Roman" w:cs="Times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0E7D" w:rsidRDefault="008A5BE3">
      <w:pPr>
        <w:pStyle w:val="Default"/>
        <w:spacing w:before="0" w:line="240" w:lineRule="auto"/>
        <w:jc w:val="both"/>
        <w:rPr>
          <w:rFonts w:ascii="Times Roman" w:eastAsia="Times Roman" w:hAnsi="Times Roman" w:cs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eastAsia="Times Roman" w:hAnsi="Times Roman" w:cs="Times Roman"/>
          <w:noProof/>
          <w:u w:color="000000"/>
          <w:lang w:val="sl-SI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>
            <wp:extent cx="2340863" cy="491090"/>
            <wp:effectExtent l="0" t="0" r="0" b="0"/>
            <wp:docPr id="1073741826" name="officeArt object" descr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lika 1" descr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3" cy="491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80E7D" w:rsidRDefault="008A5BE3">
      <w:pPr>
        <w:pStyle w:val="Default"/>
        <w:spacing w:before="0" w:line="240" w:lineRule="auto"/>
        <w:jc w:val="both"/>
        <w:rPr>
          <w:rFonts w:ascii="Times Roman" w:eastAsia="Times Roman" w:hAnsi="Times Roman" w:cs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Financirano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strani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Evropske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unije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180E7D" w:rsidRDefault="00180E7D">
      <w:pPr>
        <w:pStyle w:val="Default"/>
        <w:spacing w:before="0" w:line="240" w:lineRule="auto"/>
        <w:jc w:val="both"/>
        <w:rPr>
          <w:rFonts w:ascii="Times Roman" w:eastAsia="Times Roman" w:hAnsi="Times Roman" w:cs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0E7D" w:rsidRDefault="008A5BE3">
      <w:pPr>
        <w:pStyle w:val="Default"/>
        <w:spacing w:before="0" w:line="240" w:lineRule="auto"/>
        <w:jc w:val="both"/>
        <w:rPr>
          <w:rFonts w:hint="eastAsia"/>
        </w:rPr>
      </w:pP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Izražena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stališča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mnenja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pripadajo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izključ</w:t>
      </w:r>
      <w:proofErr w:type="spellEnd"/>
      <w:r>
        <w:rPr>
          <w:rFonts w:ascii="Times Roman" w:hAnsi="Times Roman"/>
          <w:b/>
          <w:bCs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Židovski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općini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Čakovec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ne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odraž</w:t>
      </w:r>
      <w:proofErr w:type="spellEnd"/>
      <w:r>
        <w:rPr>
          <w:rFonts w:ascii="Times Roman" w:hAnsi="Times Roman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ajo stali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šč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Evropske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unije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ali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Izvajalske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agencije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izobraževanje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avdiovizualno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področje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kulturo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(EACEA),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zato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Evropska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unija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naročnik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prevzemata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odgovornosti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vsebino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</w:t>
      </w:r>
      <w:proofErr w:type="spellStart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teh</w:t>
      </w:r>
      <w:proofErr w:type="spellEnd"/>
      <w:r>
        <w:rPr>
          <w:rFonts w:ascii="Times Roman" w:hAnsi="Times Roman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180E7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F2" w:rsidRDefault="000640F2">
      <w:r>
        <w:separator/>
      </w:r>
    </w:p>
  </w:endnote>
  <w:endnote w:type="continuationSeparator" w:id="0">
    <w:p w:rsidR="000640F2" w:rsidRDefault="000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7D" w:rsidRDefault="00180E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F2" w:rsidRDefault="000640F2">
      <w:r>
        <w:separator/>
      </w:r>
    </w:p>
  </w:footnote>
  <w:footnote w:type="continuationSeparator" w:id="0">
    <w:p w:rsidR="000640F2" w:rsidRDefault="0006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7D" w:rsidRDefault="00180E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7D"/>
    <w:rsid w:val="000640F2"/>
    <w:rsid w:val="00180E7D"/>
    <w:rsid w:val="005958C7"/>
    <w:rsid w:val="008A5BE3"/>
    <w:rsid w:val="009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DD88-AAEB-4588-BA35-9E888C83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povezav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endava.s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Simonka</dc:creator>
  <cp:lastModifiedBy>Aleksandra Sarjas</cp:lastModifiedBy>
  <cp:revision>2</cp:revision>
  <dcterms:created xsi:type="dcterms:W3CDTF">2022-04-26T11:26:00Z</dcterms:created>
  <dcterms:modified xsi:type="dcterms:W3CDTF">2022-04-26T11:26:00Z</dcterms:modified>
</cp:coreProperties>
</file>